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181</w:t>
      </w:r>
    </w:p>
    <w:p>
      <w:r>
        <w:t>Bundesgericht (BGE), 2013-01-25, DE</w:t>
      </w:r>
    </w:p>
    <w:p>
      <w:r>
        <w:rPr>
          <w:b/>
        </w:rPr>
        <w:t xml:space="preserve">Quelle: </w:t>
      </w:r>
      <w:r>
        <w:t>https://mcp.opencaselaw.ch/entscheid/bge_144 I 181</w:t>
      </w:r>
    </w:p>
    <w:p>
      <w:r>
        <w:t>FR: ATF 144 I 181</w:t>
      </w:r>
    </w:p>
    <w:p>
      <w:r>
        <w:t>IT: DTF 144 I 181</w:t>
      </w:r>
    </w:p>
    <w:p>
      <w:pPr>
        <w:pStyle w:val="Heading2"/>
      </w:pPr>
      <w:r>
        <w:t>Regeste</w:t>
      </w:r>
    </w:p>
    <w:p>
      <w:r>
        <w:t>Regeste Art. 29a BV; Art. 17 Abs. 4 der Verordnung der Stadt Zürich vom 6. Februar 2002 über das Arbeitsverhältnis des städtischen Personals; § 27a Abs. 1 in Verbindung mit § 63 Abs. 3 des Verwaltungsrechtspflegegesetzes des Kantons Zürich vom 24. Mai 1959; Anordnung der Weiterbeschäftigung einer unrechtmässig gekündigten Angestellten durch das kantonale Gericht. In Nachachtung der Rechtsweggarantie gemäss Art. 29a BV erstreckt sich die Entscheidungsbefugnis des Verwaltungsgerichts des Kantons Zürich - entgegen der Regelung im kantonalen Verwaltungsrechtspflegegesetz - auch auf die Anordnung der Weiterbeschäftigung einer unrechtmässig entlassenen Angestellten, da kraft kommunalen Rechts ein justiziabler Anspruch auf Weiterbeschäftigung besteht (E. 5.3.2).</w:t>
      </w:r>
    </w:p>
    <w:p>
      <w:pPr>
        <w:pStyle w:val="Heading2"/>
      </w:pPr>
      <w:r>
        <w:t>Erwägungen</w:t>
      </w:r>
    </w:p>
    <w:p>
      <w:r>
        <w:rPr>
          <w:b/>
        </w:rPr>
        <w:t>E. 3.1</w:t>
      </w:r>
    </w:p>
    <w:p>
      <w:r>
        <w:t>Als Angestellte der Betriebe B. untersteht die Beschwerdegegnerin den personalrechtlichen Regelungen der Beschwerdeführerin.</w:t>
      </w:r>
    </w:p>
    <w:p>
      <w:r>
        <w:rPr>
          <w:b/>
        </w:rPr>
        <w:t>E. 3.2</w:t>
      </w:r>
    </w:p>
    <w:p>
      <w:r>
        <w:t>Gemäss § 72 des Gesetzes des Kantons Zürich vom 6. Juni 1926 über das Gemeindewesen (in der bis Ende 2017 in Kraft gestandenen und hier anwendbaren Fassung; Gemeindegesetz, GG; LS 131.1) BGE 144 I 181 S. 184 ist das Arbeitsverhältnis des Personals von Gemeinden, Zweckverbänden und selbstständigen Anstalten öffentlich-rechtlich (Abs. 1). Soweit die Gemeinden keine eigenen Vorschriften erlassen, sind die Bestimmungen des Personalgesetzes und seiner Ausführungserlasse sinngemäss anwendbar (Abs. 2). Gestützt auf Art. 41 lit. g und Art. 113 ihrer Gemeindeordnung vom 26. April 1970 (AS 101.100) hat die Stadt Zürich mit der Verordnung vom 6. Februar 2002 über das Arbeitsverhältnis des städtischen Personals (AS 177.100; nachfolgend: PR) ein eigenes Personalrecht erlassen. Darauf basiert der angefochtene Entscheid.</w:t>
      </w:r>
    </w:p>
    <w:p>
      <w:r>
        <w:rPr>
          <w:b/>
        </w:rPr>
        <w:t>E. 3.3</w:t>
      </w:r>
    </w:p>
    <w:p>
      <w:r>
        <w:t>Nach Art. 17 Abs. 2 PR setzt die Kündigung durch die Stadt Zürich einen sachlich zureichenden Grund gemäss Art. 17 Abs. 3 PR voraus und darf nach den Bestimmungen des Obligationenrechts nicht missbräuchlich sein. Laut Art. 17 Abs. 3 lit. b PR kann das Arbeitsverhältnis wegen mangelnder Eignung, Tauglichkeit oder Bereitschaft, die vereinbarte Arbeit zu verrichten, ordentlich gekündigt werden. Erweist sich die Kündigung als missbräuchlich oder sachlich nicht gerechtfertigt, wird die oder der Angestellte von der Stadt mit der bisherigen oder, wenn dies nicht möglich ist, mit einer anderen zumutbaren Arbeit weiter beschäftigt (Art. 17 Abs. 4 Satz 1 PR). Ist ausnahmsweise beides aus triftigen Gründen nicht möglich, so bemisst sich die Entschädigung nach den Bestimmungen des Obligationenrechts über die missbräuchliche Kündigung (Art. 17 Abs. 4 Satz 2 PR). Ist die Kündigung nichtig, besteht in jedem Fall ein Anspruch auf Weiterbeschäftigung (Art. 17 Abs. 5 PR). Nach Art. 18 Abs. 1 PR räumt die Anstellungsinstanz der oder dem Angestellten eine angemessene Bewährungsfrist von mindestens zwei bis höchstens sechs Monaten ein, bevor sie eine Kündigung aufgrund mangelnder Leistung oder unbefriedigenden Verhaltens ausspricht. Bei schwerwiegenden Verhaltensmängeln kann die Kündigung ohne Einräumen einer Bewährungsfrist gemäss Art. 18 Abs. 1 PR erfolgen (Art. 18 Abs. 3 PR).</w:t>
      </w:r>
    </w:p>
    <w:p>
      <w:r>
        <w:rPr>
          <w:b/>
        </w:rPr>
        <w:t>E. 3.4</w:t>
      </w:r>
    </w:p>
    <w:p>
      <w:r>
        <w:t>Der Weiterzug der personalrechtlichen Anordnungen und der stadtinternen Rekursentscheide des Stadtrates richtet sich nach dem Verwaltungsrechtspflegegesetz des Kantons Zürich vom 24. Mai 1959 (VRG; LS 175.2; Art. 39 Abs. 6 PR).</w:t>
      </w:r>
    </w:p>
    <w:p>
      <w:r>
        <w:rPr>
          <w:b/>
        </w:rPr>
        <w:t>E. 4.1</w:t>
      </w:r>
    </w:p>
    <w:p>
      <w:r>
        <w:t>Der Bezirksrat Zürich hatte in seinem Beschluss vom 6. April 2017 die Rechtmässigkeit der Kündigung gestützt auf Art. 17 Abs. 3 BGE 144 I 181 S. 185 lit. b in Verbindung mit Art. 18 Abs. 3 PR wegen Mängeln in der Leistung oder im Verhalten, die trotz schriftlicher Mahnung anhalten oder sich wiederholen, bejaht, und schwerwiegende Verhaltensmängel angenommen, welche die Kündigung ohne Einräumen einer Bewährungsfrist zugelassen hätten.</w:t>
      </w:r>
    </w:p>
    <w:p>
      <w:r>
        <w:rPr>
          <w:b/>
        </w:rPr>
        <w:t>E. 4.2</w:t>
      </w:r>
    </w:p>
    <w:p>
      <w:r>
        <w:t>Demgegenüber gelangte das kantonale Gericht zum Ergebnis, dass die Auflösung des Anstellungsverhältnisses durch die Beschwerdeführerin rechtswidrig gewesen sei. Die Kündigung werde nämlich mit einer Pflichtverletzung begründet, welche spezifisch mit der Tätigkeit als Fahrerin zusammenhänge. Im fraglichen Zeitpunkt sei die Beschwerdegegnerin jedoch als Serviceleiterin angestellt gewesen. Der Vollzug der Versetzung in den Fahrdienst sei auch nach Erlass einer entsprechenden Verfügung unzulässig gewesen, weil den dagegen erhobenen Rechtsmitteln aufschiebende Wirkung zugekommen sei. Selbst wenn die Beschwerdegegnerin zu Recht als Fahrerin eingesetzt worden wäre, würde dies an der Unrechtmässigkeit der Kündigung nichts ändern, da die Beschwerdeführerin den für die Kündigung angeführten Vorwurf (Fahruntauglichkeit am 1. August 2014) nicht beweisen könne. Die Vorinstanz wies die Arbeitgeberin deshalb antragsgemäss an, die Beschwerdegegnerin weiter zu beschäftigen. Zunächst klärte das kantonale Gericht jedoch, ob es die Frage der Wiederherstellung des unrechtmässig aufgelösten Arbeitsverhältnisses bzw. der Weiterbeschäftigung der Beschwerdegegnerin überhaupt beurteilen durfte. Es gelangte dabei zum Ergebnis, dass ihm diese Befugnis zustehe. Eine Minderheit des Gerichts war hingegen der Auffassung, es sei nicht auf Weiterbeschäftigung, sondern, wegen ungerechtfertigter Verweigerung dieser Weiterbeschäftigung durch die Beschwerdeführerin und den Bezirksrat, auf Entschädigung zu erkennen.</w:t>
      </w:r>
    </w:p>
    <w:p>
      <w:r>
        <w:rPr>
          <w:b/>
        </w:rPr>
        <w:t>E. 4.3</w:t>
      </w:r>
    </w:p>
    <w:p>
      <w:r>
        <w:t>Die Stadt Zürich wendet ein, die Vorinstanz habe sich in willkürlicher Weise ( Art. 9 BV ) über die klaren Bestimmungen von § 63 Abs. 3 in Verbindung mit § 27 Abs. 1 VRG hinweggesetzt. Der Anspruch auf Weiterbeschäftigung sei gemäss Art. 17 Abs. 4 PR nicht bedingungslos gegeben. Art. 39 Abs. 6 PR sehe diesen Anspruch nur bis und mit Beschluss des Bezirksrates vor. Im angefochtenen Entscheid werde daher das anwendbare Recht offensichtlich missbräuchlich angewendet bzw. der massgebliche Sachverhalt offensichtlich unrichtig festgestellt. Im Übrigen werde mit der Anordnung der Weiterbeschäftigung die Gemeindeautonomie verletzt. BGE 144 I 181 S. 186</w:t>
      </w:r>
    </w:p>
    <w:p>
      <w:r>
        <w:rPr>
          <w:b/>
        </w:rPr>
        <w:t>E. 5.1</w:t>
      </w:r>
    </w:p>
    <w:p>
      <w:r>
        <w:t>Die Beschwerdeführerin beantragt zwar die (vollständige) Aufhebung des kantonalen Gerichtsentscheids und die Bestätigung des Beschlusses des Bezirksrates (zum Inhalt: E. 4.1 hiervor). In der Begründung setzt sie sich aber mit der vom Verwaltungsgericht (insgesamt, nicht nur als Mehrheitsmeinung) angenommenen Missbräuchlichkeit der Kündigung nicht auseinander. Sie legt lediglich dar, dass "triftige Gründe" im Sinne von Art. 17 Abs. 4 PR vorliegen würden, welche einer Wiederanstellung der Beschwerdegegnerin in jedem Falle, "also auch dann, wenn sich eine Kündigung als missbräuchlich oder sachlich nicht gerechtfertigt erweisen würde", im Wege stehe. Letztinstanzlich ist damit mangels entsprechend begründeter Rüge ohne Weiterungen von der Unrechtmässigkeit der Kündigung auszugehen (vgl. nicht publ. E. 2.2). Zu prüfen ist einzig, ob die Vorinstanz befugt war, eine Weiterbeschäftigung anzuordnen, oder ob sie nicht vielmehr - gemäss ihrem Minderheitsvotum - "nur" eine Entschädigung hätte zusprechen dürfen.</w:t>
      </w:r>
    </w:p>
    <w:p>
      <w:r>
        <w:rPr>
          <w:b/>
        </w:rPr>
        <w:t>E. 5.2.1</w:t>
      </w:r>
    </w:p>
    <w:p>
      <w:r>
        <w:t>Hält die Rekursinstanz - hier der Bezirksrat Zürich - eine Kündigung, eine Einstellung im Amt oder eine vorzeitige Entlassung für nicht gerechtfertigt, stellt sie dies fest und bestimmt von Amtes wegen die Entschädigung, die das Gemeinwesen zu entrichten hat (§ 27a Abs. 1 VRG). Bei Beschwerden betreffend ein Arbeitsverhältnis gilt für das Verwaltungsgericht des Kantons Zürich § 27a Abs. 1 VRG sinngemäss (§ 63 Abs. 3 VRG). Dem Verwaltungsgericht wie auch den Rekursinstanzen ist es gestützt auf diese Rechtsgrundlage verwehrt, eine auf der Basis von kantonalem Personalrecht ausgesprochene Kündigung aufzuheben und damit eine Weiterbeschäftigung anzuordnen. Dies gilt unter Vorbehalt der Vereitelung von Bundesrecht (zu denken ist etwa an Rechtsansprüche nach Art. 5 Abs. 1 des Bundesgesetzes vom 24. März 1995 über die Gleichstellung von Frau und Mann [Gleichstellungsgesetz, GlG; SR 151.1] )sowie des Falles einer nichtigen Kündigung (vgl. MARCO DONATSCH, in: Kommentar VRG, 3. Aufl. 2014, N. 33 und Fn. 48 zu § 63 VRG). Beide Instanzen können regelmässig einzig die Unrechtmässigkeit der Kündigung feststellen und von Amtes wegen die Entschädigung bestimmen.</w:t>
      </w:r>
    </w:p>
    <w:p>
      <w:r>
        <w:rPr>
          <w:b/>
        </w:rPr>
        <w:t>E. 5.2.2</w:t>
      </w:r>
    </w:p>
    <w:p>
      <w:r>
        <w:t>Bei Kündigungen, welche basierend auf kommunalem Personalrecht erfolgt sind, können die Rekursinstanzen gemäss § 27a BGE 144 I 181 S. 187 Abs. 2 VRG auch über weitergehende Ansprüche wie beispielsweise, sofern vorgesehen, auf Wiedereinstellung bzw. Weiterbeschäftigung befinden. Kennt das kommunale Personalrecht somit einen derartigen Anspruch, kann die zuständige Rekursinstanz ein aufgelöstes Arbeitsverhältnis bei Rechtswidrigkeit der Kündigung wiederherstellen. Es besteht insofern eine umfassende Entscheidbefugnis. Umstritten ist die diesbezügliche Rechtslage demgegenüber auf der Stufe der Beschwerdeinstanz: Gestützt auf den Wortlaut des § 63 Abs. 3 VRG, welcher einzig auf § 27a Abs. 1 VRG verweist, ging das kantonale Gericht bisher stets davon aus, dass es in jedem Fall nur noch die Unrechtmässigkeit der Kündigung feststellen und eine Entschädigung zusprechen könne, und nahm an, es sei ihm verwehrt, ein unrechtmässig aufgelöstes Arbeitsverhältnis wieder herzustellen. In einem Entscheid vom 5. März 2014 (VB.2013.00792), auf welchen es vorliegend zur Begründung verweist, hielt es an dieser Praxis nicht fest. Denn es gelangte nunmehr zur Auffassung, es müsse entgegen § 63 Abs. 3 VRG überprüfen können, ob der oder die Angestellte Anspruch auf Weiterbeschäftigung habe, um so der Rechtsweggarantie Genüge zu tun.</w:t>
      </w:r>
    </w:p>
    <w:p>
      <w:r>
        <w:rPr>
          <w:b/>
        </w:rPr>
        <w:t>E. 5.2.2.1</w:t>
      </w:r>
    </w:p>
    <w:p>
      <w:r>
        <w:t>Die bisherige Rechtsprechung entwickelte die Vorinstanz unter der Geltung des a§ 80 Abs. 2 VRG (in Kraft gestanden bis Ende Juni 2010), welcher es dem Verwaltungsgericht generell verwehrt hatte, eine Kündigungsverfügung aufzuheben und eine Weiterbeschäftigung anzuordnen. Das Gericht selber hatte indes bereits damals die Frage in den Raum gestellt, ob die Rechtsweggarantie nach Art. 29a BV allenfalls zur Aufgabe dieser Praxis zwingen könnte (zum Ganzen: DONATSCH, a.a.O., N. 34 und Fn. 50 zu § 63 VRG; derselbe , Gerichtspraxis zum Lehrpersonalrecht, in: Zürcher Lehrpersonalrecht, 2012, S. 5 ff., insb. S. 10). Auch nach dem Inkrafttreten von § 63 Abs. 3 in Verbindung mit § 27a Abs. 1 VRG auf den 1. Juli 2010 (inhaltlich praktisch übereinstimmend mit a§ 80 Abs. 2 VRG) hielt das Verwaltungsgericht allerdings zunächst an seinen bisherigen Grundsätzen fest. Im Rahmen eines Minderheitenvotums hat es diese Linie auch im vorliegenden Prozess mit folgender Begründung vertreten: Das VRG habe es dem Verwaltungsgericht schon immer verwehrt, ein aufgelöstes Arbeitsverhältnis wieder herzustellen. Wenn der seit 1. Juli 2010 geltende § 63 Abs. 3 VRG lediglich auf § 27a Abs. 1 VRG verweise, wonach bei ungerechtfertigter Kündigung (nur) eine Entschädigung bestimmt werde, nicht aber auf § 27 Abs. 2 VRG, der der Rekursinstanz darüber hinaus die BGE 144 I 181 S. 188 Weiterbeschäftigung aufgrund eines einschlägigen Anspruchs im kommunalen Personalrecht anzuordnen gestatte, schweige das Gesetz insofern qualifiziert. § 72 Abs. 2 GG erlaube den Gemeinden zwar, ein eigenes Personalrecht zu erlassen, ansonsten das (kantonale) Personalrecht und seine Ausführungserlasse zu sinngemässer Anwendung gelangten. Der Kanton könne den dergestalt eingeräumten kommunalen Gestaltungsraum aber wieder einschränken. Dies sei mit § 63 Abs. 3 in Verbindung mit § 27a Abs. 1 VRG geschehen, welche Bestimmungen jünger sowie spezieller seien als § 72 Abs. 2 GG und einen materiellrechtlichen Gehalt aufwiesen. Sie würden nämlich bei unrechtmässiger Kündigung (wie das [kantonale] Personalrecht schonerstinstanzlich) vor Verwaltungsgericht einen Anspruch auf Wiederherstellung des Arbeitsverhältnisses ausschliessen und bloss noch einen solchen auf Entschädigung verleihen. Dürfe der Kanton den Gemeinden überhaupt verbieten, in ihren Personalrechtsbestimmungen einen Weiterbeschäftigungsanspruch vorzusehen, vermöge er das erst recht für die verwaltungsgerichtliche Rechtspflegestufe zu tun. Der unter dem Titel "Rechtsmittel" eigentlich Prozedurales regelnde Art. 39 PR trage dem im Übrigen Rechnung. Laut seinem ebenfalls materiellrechtliche Bedeutung besitzenden Abs. 2 würden Rechtsmittel den Lauf der Kündigungsfrist nicht unterbrechen; diese verlängerten sich jedoch bis zum Einspracheentscheid des Stadtrats oder bei einem Weiterzug an den Bezirksrat bis zu dessen Rekursentscheid, wenn der Entscheid erst nach Ablauf der ordentlichen Kündigungsfrist erfolge. Art. 29a BV fordere nicht, dass das Verwaltungsgericht beim Tatbestand der ungerechtfertigten Entlassung als Rechtsfolge allenfalls das Arbeitsverhältnis wieder herstellen könne, sondern nur, dass es diesen Tatbestand ebenso mit Bezug auf einen versagten eventuellen Weiterbeschäftigungsanspruch des materiellen Rechts beurteile und daran eine angemessene Rechtsfolge etwa in Form der gesetzlich vorgesehenen Entschädigung knüpfe.</w:t>
      </w:r>
    </w:p>
    <w:p>
      <w:r>
        <w:rPr>
          <w:b/>
        </w:rPr>
        <w:t>E. 5.2.3</w:t>
      </w:r>
    </w:p>
    <w:p>
      <w:r>
        <w:t>Die vorinstanzliche Mehrheitsauffassung stützt sich demgegenüber auf folgendes Argumentarium: Der Antrag des Regierungsrats vom 29. April 2009 für ein Gesetz über die Anpassung des kantonalen VRG habe in § 27a VRG vorgesehen, dass die Rekursbehörde bei unrechtmässiger Kündigung zukünftig nur noch eine Entschädigung zusprechen könne. Dabei sei der Regierungsrat von der falschen Annahme ausgegangen, die Regelung von a§ 80 Abs. 2 VRG werde - obwohl dies nirgends ausdrücklich geregelt gewesen sei - auch für das Rekursverfahren angewandt; aus Gründen der BGE 144 I 181 S. 189 Transparenz sollte im Gesetz deshalb ausdrücklich festgehalten werden, dass die Regelung von a§ 80 Abs. 2 VRG auch im Rekursverfahren gelte. Die Kommission für Justiz und öffentliche Sicherheit habe § 27a VRG in ihrem Antrag vom 14. Januar 2010 um einen zweiten Absatz erweitert, der den Entscheid über weitergehende Ansprüche aufgrund des kommunalen Personalrechts vorbehalte. Gleichzeitig sei § 63 Abs. 3 VRG insofern ergänzt worden, als dieser nicht mehr - wie regierungsrätlich vorgeschlagen - auf den gesamten § 27a VRG, sondern nur noch auf dessen Abs. 1 verweise. In der Beratung des Kantonsrats hätten zu beiden Bestimmungen keine Diskussionen stattgefunden. Den Ausführungen des Kommissionssprechers lasse sich aber entnehmen, dass die Ergänzung von § 27a VRG vorgenommen worden sei, weil es Gemeinden gebe, die im Gegensatz zum Kanton personalrechtlich zusätzlich die Möglichkeit der Weiterbeschäftigung vorsähen. Damit diese Autonomie der Gemeinden beibehalten werden könne, müsse der Rekursinstanz eine entsprechende Entscheidungsmöglichkeit offenstehen. Weshalb § 63 Abs. 3 VRG so angepasst worden sei, dass dem Verwaltungsgericht diese Entscheidungsmöglichkeit verwehrt bleiben sollte, lasse sich dem Protokoll nicht entnehmen. Gemäss Art. 29a BV habe jede Person bei Rechtsstreitigkeiten Anspruch auf Beurteilung durch eine richterliche Behörde, wobei Bund und Kantone die richterliche Beurteilung in Ausnahmefällen durch Gesetz ausschliessen könnten. Die Rechtsweggarantie gewährleiste bei grundsätzlich sämtlichen Rechtsstreitigkeiten Zugang zu wenigstens einem Gericht, das Rechts- und Sachverhaltsfragen umfassend überprüfen könne. Von ihr seien mit Blick auf BGE 136 I 323 (E. 4.3 S. 328 f.) alle Streitigkeiten über Rechte und Pflichten erfasst, die sich aus dem materiellen Verfassungs-, Gesetzes- oder Verordnungsrecht ergeben würden. Nach Art. 85 Abs. 1 der Verfassung des Kantons Zürich vom 27. Februar 2005 (KV/ZH; SR 131.211) regelten die Gemeinden ihre Angelegenheiten selbstständig. Dafür gewähre ihnen das kantonale Recht möglichst weiten Handlungsspielraum. In diesem Sinne stehe es den Gemeinden nach § 72 Abs. 2 GG frei, ein eigenes Personalrecht zu erlassen. Diese Autonomie der Gemeinden im Bereich des Personalrechts - namentlich die Möglichkeit, bei unrechtmässiger Kündigung einen Anspruch auf Weiterbeschäftigung vorzusehen - habe der kantonale Gesetzgeber ausdrücklich nicht beschneiden wollen und deshalb vorgesehen, dass die Rekursinstanz auch über weitergehende, sich aus dem kommunalen Personalrecht ergebende Ansprüche BGE 144 I 181 S. 190 entscheiden könne. Somit stehe das kantonale Recht dem den Angestellten der Stadt Zürich eingeräumten Anspruch auf Weiterbeschäftigung bei unrechtmässiger Kündigung nicht entgegen. Dieser Anspruch müsse nach Art. 29a BV durch eine richterliche Behörde beurteilt werden können. Da es sich bei der Rekursinstanz - hier dem Bezirksrat - nicht um ein Gericht im Sinne von Art. 30 BV handle, verstosse die Regelung von § 63 Abs. 3 in Verbindung mit § 27a Abs. 1 VRG gegen die Rechtsweggarantie. Um dem Anspruch auf gerichtliche Überprüfung zu genügen, müsse das Verwaltungsgericht in diesen Fällen entgegen § 63 Abs. 3 und § 27a Abs. 1 VRG überprüfen können, ob der oder die Angestellte Anspruch auf Weiterbeschäftigung habe. Sehe das kommunale Personalrecht bei einer unrechtmässigen Kündigung - wie hier - einen Anspruch auf Weiterbeschäftigung vor, müsse somit das Verwaltungsgericht als erste gerichtliche Instanz diese Rechtsfolge aufgrund der Rechtsweggarantie ebenfalls anordnen können, wenn es zum Schluss gelange, die Kündigung sei unrechtmässig erfolgt.</w:t>
      </w:r>
    </w:p>
    <w:p>
      <w:r>
        <w:rPr>
          <w:b/>
        </w:rPr>
        <w:t>E. 5.3</w:t>
      </w:r>
    </w:p>
    <w:p>
      <w:r>
        <w:t>Vor Bundesgericht rügt die Beschwerdeführerin unter anderem, das kantonale Gericht setze sich in willkürlicher Weise und unter Verletzung des Vertrauensschutzes gemäss Art. 9 BV über die klaren gesetzlichen Bestimmungen von § 63 Abs. 3 in Verbindung mit § 27a Abs. 1 VRG und über den dokumentierten Willen des Gesetzgebers hinweg, welcher die verwaltungsgerichtliche Praxis nicht habe ändern wollen.</w:t>
      </w:r>
    </w:p>
    <w:p>
      <w:r>
        <w:rPr>
          <w:b/>
        </w:rPr>
        <w:t>E. 5.3.1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140 V 538 E. 4.5 S. 541 mit Hinweisen).</w:t>
      </w:r>
    </w:p>
    <w:p>
      <w:r>
        <w:rPr>
          <w:b/>
        </w:rPr>
        <w:t>E. 5.3.2</w:t>
      </w:r>
    </w:p>
    <w:p>
      <w:r>
        <w:t>Die zu beurteilende Praxis weicht unstreitig von der langjährigen, vielfach bestätigten Rechtsprechung zur Frage der verwaltungsgerichtlichen Überprüfbarkeit von personalrechtlichen Kündigungsmodalitäten ab. Zur Begründung dieses Schrittes beruft sich das Verwaltungsgericht unter anderem auf die in Art. 29a BV statuierte Rechtsweggarantie. BGE 144 I 181 S. 191</w:t>
      </w:r>
    </w:p>
    <w:p>
      <w:r>
        <w:rPr>
          <w:b/>
        </w:rPr>
        <w:t>E. 5.3.2.1</w:t>
      </w:r>
    </w:p>
    <w:p>
      <w:r>
        <w:t>Die seit dem 1. Januar 2007 in Kraft stehende (AS 2006 1059)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 BGE 143 I 336 E. 4.1 S. 338; BGE 140 II 315 E. 4.4 S. 326; BGE 139 II 185 E. 12.4 S. 218; BGE 137 II 409 E. 4.2 S. 411; BGE 136 I 323 E. 4.2 f. S. 328 f.).</w:t>
      </w:r>
    </w:p>
    <w:p>
      <w:r>
        <w:rPr>
          <w:b/>
        </w:rPr>
        <w:t>E. 5.3.2.2</w:t>
      </w:r>
    </w:p>
    <w:p>
      <w:r>
        <w:t>Art. 29a BV vermittelt keine materiellen Rechte, sondern setzt solche voraus, um sie - im Sinne eines justiziablen Anspruchs - gerichtlicher Überprüfung zuzuführen. Im hier zu beurteilenden Fall besteht ein solcher Anspruch kraft kommunalen Rechts. Das Personalrecht der Stadt Zürich räumt den Angestellten gestützt auf Art. 17 Abs. 4 Satz 1 PR bei unrechtmässiger Kündigung einen Anspruch auf Weiterbeschäftigung ein (vgl. E. 3.3 hiervor). Demgemäss liegt eine Rechtsstreitigkeit vor, die unter Art. 29a BV fällt. Der Umstand, dass der Anspruch auf Weiterbeschäftigung gemäss Art. 17 Abs. 4 PR nur im Rahmen des Möglichen besteht, reicht nicht aus, um ihm die Qualität eines Anspruchs abzusprechen. Nach Art. 29a Satz 2 BV können die Kantone zwar den Gerichtszugang in Ausnahmefällen durch Gesetz ausschliessen. Art. 86 Abs. 3 BGG schränkt diese Möglichkeit jedoch auf Entscheide vorwiegend politischen Charakters ein (ANDREAS KLEY, in: Die schweizerische Bundesverfassung, St. Galler Kommentar, 3. Aufl. 2014, N. 21 f. zu Art. 29a BV ; ESTHER TOPHINKE, in: Basler Kommentar, Bundesgerichtsgesetz, 2. Aufl. 2011, N. 18 zu Art. 86 BGG ; BGE 136 I 42 E. 1.3, 1.4 und 1.5.4 S. 44 ff.). Darunter fällt der vorliegend in Frage stehende Entscheid über die Wiedereinstellung bzw. Weiterbeschäftigung klarerweise nicht. Mit Blick auf die kommunale Anspruchsgrundlage belässt Art. 29a BV keinen Spielraum für die bisherige Praxis des Verwaltungsgerichts. Der Umstand, dass dieses die Verfassungsbestimmung schon zu einem früheren Zeitpunkt diskutiert und deren Anwendung für die Konstellation, wie sie der vorliegenden Streitsache zugrunde liegt, verworfen hatte, ist kein zwingendes Argument gegen eine Praxisänderung. Die Abkehr von der bisherigen Rechtsprechung stützt sich vielmehr auf eine bessere Erkenntnis des Normzwecks (vgl. E. 5.3.1 hiervor). BGE 144 I 181 S. 192</w:t>
      </w:r>
    </w:p>
    <w:p>
      <w:r>
        <w:rPr>
          <w:b/>
        </w:rPr>
        <w:t>E. 5.3.2.3</w:t>
      </w:r>
    </w:p>
    <w:p>
      <w:r>
        <w:t>Nach Art. 29a BV und Art. 86 Abs. 2 BGG müssen die Kantone mindestens eine gerichtliche Behörde als Beschwerdeinstanz vorsehen. Gemäss Art. 110 BGG muss mindestens eine kantonale richterliche Behörde den Sachverhalt frei überprüfen können. Der Bezirksrat, welcher in Nachachtung der anwendbaren kommunalen und kantonalen Bestimmungen den Anspruch der Beschwerdegegnerin auf Weiterbeschäftigung als einzige Instanz prüfen könnte, erfüllt die Anforderungen an eine gerichtliche Behörde - zumindest im Anwendungsbereich des kantonalen Verwaltungsrechtspflegegesetzes - unbestrittenermassen nicht.</w:t>
      </w:r>
    </w:p>
    <w:p>
      <w:r>
        <w:rPr>
          <w:b/>
        </w:rPr>
        <w:t>E. 5.3.3</w:t>
      </w:r>
    </w:p>
    <w:p>
      <w:r>
        <w:t>Ein wirksamer Rechtsschutz durch ein Gericht setzt dessen Berechtigung voraus, eine Anordnung, die sich als unrechtmässig erwiesen hat, aufzuheben und den rechtmässigen Zustand wiederherzustellen. Folglich lässt sich entgegen § 63 Abs. 3 in Verbindung mit § 27a Abs. 1 VRG die Entscheidungsbefugnis der Vorinstanz nicht auf die Feststellung der Unrechtmässigkeit der Kündigung und Festsetzung der Entschädigungsfolgen beschränken. Die Anordnung der Weiterbeschäftigung der Beschwerdegegnerin durch das kantonale Gericht ist damit rechtens. Von Willkür kann entgegen der Ansicht der Beschwerdeführerin nicht die Rede sein. Was die geltend gemachte Verletzung der Gemeindeautonomie anbelangt, verbleibt für diese Rüge mit Blick auf den verpflichtenden Gehalt des Art. 29a BV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